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CD" w:rsidRDefault="000209CD">
      <w:pPr>
        <w:rPr>
          <w:lang w:val="en-US"/>
        </w:rPr>
      </w:pPr>
    </w:p>
    <w:p w:rsidR="00940DF8" w:rsidRPr="00940DF8" w:rsidRDefault="00940DF8" w:rsidP="00940DF8">
      <w:pPr>
        <w:spacing w:after="0"/>
        <w:jc w:val="center"/>
        <w:rPr>
          <w:rFonts w:ascii="Times New Roman" w:eastAsia="Calibri" w:hAnsi="Times New Roman" w:cs="Times New Roman"/>
          <w:b/>
          <w:sz w:val="28"/>
          <w:szCs w:val="28"/>
          <w:lang w:eastAsia="it-IT"/>
        </w:rPr>
      </w:pPr>
      <w:r w:rsidRPr="00940DF8">
        <w:rPr>
          <w:rFonts w:ascii="Times New Roman" w:eastAsia="Times New Roman" w:hAnsi="Times New Roman" w:cs="Times New Roman"/>
          <w:b/>
          <w:sz w:val="28"/>
          <w:szCs w:val="28"/>
          <w:lang w:eastAsia="it-IT"/>
        </w:rPr>
        <w:t>L</w:t>
      </w:r>
      <w:r w:rsidRPr="00940DF8">
        <w:rPr>
          <w:rFonts w:ascii="Times New Roman" w:eastAsia="Calibri" w:hAnsi="Times New Roman" w:cs="Times New Roman"/>
          <w:b/>
          <w:sz w:val="28"/>
          <w:szCs w:val="28"/>
          <w:lang w:eastAsia="it-IT"/>
        </w:rPr>
        <w:t>inee guida per la gestione e formazione  dei fascicoli</w:t>
      </w:r>
    </w:p>
    <w:p w:rsidR="00940DF8" w:rsidRPr="00940DF8" w:rsidRDefault="00940DF8" w:rsidP="00940DF8">
      <w:pPr>
        <w:autoSpaceDE w:val="0"/>
        <w:autoSpaceDN w:val="0"/>
        <w:adjustRightInd w:val="0"/>
        <w:spacing w:after="0"/>
        <w:rPr>
          <w:rFonts w:ascii="Times New Roman" w:eastAsia="Calibri" w:hAnsi="Times New Roman" w:cs="Times New Roman"/>
          <w:b/>
          <w:i/>
          <w:sz w:val="20"/>
          <w:szCs w:val="20"/>
          <w:lang w:eastAsia="it-IT"/>
        </w:rPr>
      </w:pPr>
    </w:p>
    <w:p w:rsidR="00940DF8" w:rsidRPr="00940DF8" w:rsidRDefault="00940DF8" w:rsidP="00940DF8">
      <w:pPr>
        <w:autoSpaceDE w:val="0"/>
        <w:autoSpaceDN w:val="0"/>
        <w:adjustRightInd w:val="0"/>
        <w:spacing w:after="0"/>
        <w:rPr>
          <w:rFonts w:ascii="Times New Roman" w:eastAsia="Calibri" w:hAnsi="Times New Roman" w:cs="Times New Roman"/>
          <w:b/>
          <w:i/>
          <w:sz w:val="20"/>
          <w:szCs w:val="20"/>
          <w:lang w:eastAsia="it-IT"/>
        </w:rPr>
      </w:pPr>
    </w:p>
    <w:p w:rsidR="00940DF8" w:rsidRPr="00940DF8" w:rsidRDefault="00940DF8" w:rsidP="00940DF8">
      <w:pPr>
        <w:numPr>
          <w:ilvl w:val="0"/>
          <w:numId w:val="1"/>
        </w:numPr>
        <w:autoSpaceDE w:val="0"/>
        <w:autoSpaceDN w:val="0"/>
        <w:adjustRightInd w:val="0"/>
        <w:spacing w:after="0" w:line="240" w:lineRule="auto"/>
        <w:rPr>
          <w:rFonts w:ascii="Times New Roman" w:eastAsia="Calibri" w:hAnsi="Times New Roman" w:cs="Times New Roman"/>
          <w:b/>
          <w:i/>
          <w:sz w:val="20"/>
          <w:szCs w:val="20"/>
          <w:lang w:eastAsia="it-IT"/>
        </w:rPr>
      </w:pPr>
      <w:r w:rsidRPr="00940DF8">
        <w:rPr>
          <w:rFonts w:ascii="Times New Roman" w:eastAsia="Calibri" w:hAnsi="Times New Roman" w:cs="Times New Roman"/>
          <w:b/>
          <w:i/>
          <w:sz w:val="20"/>
          <w:szCs w:val="20"/>
          <w:lang w:eastAsia="it-IT"/>
        </w:rPr>
        <w:t xml:space="preserve">La fascicolazione: descrizione e finalità. </w:t>
      </w:r>
    </w:p>
    <w:p w:rsidR="00940DF8" w:rsidRPr="00940DF8" w:rsidRDefault="00940DF8" w:rsidP="00940DF8">
      <w:pPr>
        <w:autoSpaceDE w:val="0"/>
        <w:autoSpaceDN w:val="0"/>
        <w:adjustRightInd w:val="0"/>
        <w:spacing w:after="0"/>
        <w:rPr>
          <w:rFonts w:ascii="Times New Roman" w:eastAsia="Calibri" w:hAnsi="Times New Roman" w:cs="Times New Roman"/>
          <w:b/>
          <w:i/>
          <w:sz w:val="20"/>
          <w:szCs w:val="20"/>
          <w:lang w:eastAsia="it-IT"/>
        </w:rPr>
      </w:pPr>
    </w:p>
    <w:p w:rsidR="00940DF8" w:rsidRPr="00940DF8" w:rsidRDefault="00940DF8" w:rsidP="00940DF8">
      <w:pPr>
        <w:autoSpaceDE w:val="0"/>
        <w:autoSpaceDN w:val="0"/>
        <w:adjustRightInd w:val="0"/>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La fascicolazione è un’attività strategica per la gestione documentale e per la corretta archiviazione dei documenti all’interno del sistema di gestione documentale.</w:t>
      </w:r>
    </w:p>
    <w:p w:rsidR="00940DF8" w:rsidRPr="00940DF8" w:rsidRDefault="00940DF8" w:rsidP="00940DF8">
      <w:pPr>
        <w:spacing w:after="0"/>
        <w:jc w:val="both"/>
        <w:rPr>
          <w:rFonts w:ascii="Times New Roman" w:eastAsia="Times New Roman" w:hAnsi="Times New Roman" w:cs="Times New Roman"/>
          <w:color w:val="FF0000"/>
          <w:sz w:val="24"/>
          <w:szCs w:val="24"/>
          <w:lang w:eastAsia="it-IT"/>
        </w:rPr>
      </w:pPr>
      <w:r w:rsidRPr="00940DF8">
        <w:rPr>
          <w:rFonts w:ascii="Times New Roman" w:eastAsia="Times New Roman" w:hAnsi="Times New Roman" w:cs="Times New Roman"/>
          <w:sz w:val="24"/>
          <w:szCs w:val="24"/>
          <w:lang w:eastAsia="it-IT"/>
        </w:rPr>
        <w:t>Essa pertanto consiste nel riunire in un’unica entità (il fascicolo) i documenti riguardanti uno stesso procedimento amministrativo/affare, o riferiti a una stessa attività, persona fisica o giuridica, nel completare le operazioni di registrazione e classificazione dei documenti e nell’organizzazione dei do</w:t>
      </w:r>
      <w:r w:rsidR="003E6BA3">
        <w:rPr>
          <w:rFonts w:ascii="Times New Roman" w:eastAsia="Times New Roman" w:hAnsi="Times New Roman" w:cs="Times New Roman"/>
          <w:sz w:val="24"/>
          <w:szCs w:val="24"/>
          <w:lang w:eastAsia="it-IT"/>
        </w:rPr>
        <w:t>cumenti prodotti e ricevuti dall’Unione dei Comuni.</w:t>
      </w:r>
    </w:p>
    <w:p w:rsidR="00940DF8" w:rsidRPr="00940DF8" w:rsidRDefault="00940DF8" w:rsidP="00940DF8">
      <w:pPr>
        <w:autoSpaceDE w:val="0"/>
        <w:autoSpaceDN w:val="0"/>
        <w:adjustRightInd w:val="0"/>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La formazione dei fascicoli e delle altre aggregazioni di documenti è strettamente legata allo svolgimento quotidiano dell’attività amministrativa, in quanto esiste un rapporto di causa-effetto tra la gestione del procedimento amministrativo e il fascicolo, il quale a sua volta è strumento della concreta azione amministrativa.</w:t>
      </w:r>
    </w:p>
    <w:p w:rsidR="00940DF8" w:rsidRPr="00940DF8" w:rsidRDefault="00940DF8" w:rsidP="00940DF8">
      <w:pPr>
        <w:autoSpaceDE w:val="0"/>
        <w:autoSpaceDN w:val="0"/>
        <w:adjustRightInd w:val="0"/>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Per fascicolazione si intende l’inserimento del documento in un apposito fascicolo. La creazione di un fascicolo va fatta soltanto nel momento in cui perviene un primo documento che ne richiede la creazione. </w:t>
      </w:r>
    </w:p>
    <w:p w:rsidR="00940DF8" w:rsidRPr="00940DF8" w:rsidRDefault="00940DF8" w:rsidP="00940DF8">
      <w:pPr>
        <w:tabs>
          <w:tab w:val="left" w:pos="8025"/>
        </w:tabs>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I fascicoli devono essere strettamente collegati ai Procedimenti/Affari/Attività svolti dai diversi servizi/uffici comunali.</w:t>
      </w:r>
    </w:p>
    <w:p w:rsidR="00940DF8" w:rsidRPr="00940DF8" w:rsidRDefault="00940DF8" w:rsidP="00940DF8">
      <w:pPr>
        <w:tabs>
          <w:tab w:val="left" w:pos="8025"/>
        </w:tabs>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Per l’individuazione delle tipolog</w:t>
      </w:r>
      <w:r w:rsidR="003E6BA3">
        <w:rPr>
          <w:rFonts w:ascii="Times New Roman" w:eastAsia="Times New Roman" w:hAnsi="Times New Roman" w:cs="Times New Roman"/>
          <w:sz w:val="24"/>
          <w:szCs w:val="24"/>
          <w:lang w:eastAsia="it-IT"/>
        </w:rPr>
        <w:t xml:space="preserve">ie di fascicolo all’interno dell’Unione dei Comuni </w:t>
      </w:r>
      <w:r w:rsidRPr="00940DF8">
        <w:rPr>
          <w:rFonts w:ascii="Times New Roman" w:eastAsia="Times New Roman" w:hAnsi="Times New Roman" w:cs="Times New Roman"/>
          <w:sz w:val="24"/>
          <w:szCs w:val="24"/>
          <w:lang w:eastAsia="it-IT"/>
        </w:rPr>
        <w:t>si è scelto di utilizzare le seguenti definizioni tradizionali di fascicolo archivistico:</w:t>
      </w:r>
    </w:p>
    <w:p w:rsidR="00940DF8" w:rsidRPr="00940DF8" w:rsidRDefault="00940DF8" w:rsidP="003E6BA3">
      <w:pPr>
        <w:numPr>
          <w:ilvl w:val="0"/>
          <w:numId w:val="2"/>
        </w:numPr>
        <w:tabs>
          <w:tab w:val="clear" w:pos="720"/>
          <w:tab w:val="num" w:pos="567"/>
        </w:tabs>
        <w:autoSpaceDE w:val="0"/>
        <w:autoSpaceDN w:val="0"/>
        <w:adjustRightInd w:val="0"/>
        <w:spacing w:after="0" w:line="240" w:lineRule="auto"/>
        <w:ind w:left="567" w:hanging="436"/>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Il </w:t>
      </w:r>
      <w:r w:rsidRPr="00940DF8">
        <w:rPr>
          <w:rFonts w:ascii="Times New Roman" w:eastAsia="Times New Roman" w:hAnsi="Times New Roman" w:cs="Times New Roman"/>
          <w:b/>
          <w:sz w:val="24"/>
          <w:szCs w:val="24"/>
          <w:lang w:eastAsia="it-IT"/>
        </w:rPr>
        <w:t>fascicolo per procedimento</w:t>
      </w:r>
      <w:r w:rsidRPr="00940DF8">
        <w:rPr>
          <w:rFonts w:ascii="Times New Roman" w:eastAsia="Times New Roman" w:hAnsi="Times New Roman" w:cs="Times New Roman"/>
          <w:sz w:val="24"/>
          <w:szCs w:val="24"/>
          <w:lang w:eastAsia="it-IT"/>
        </w:rPr>
        <w:t xml:space="preserve"> comprende i documenti, recanti tutti la medesima classifica, prodotti da uno o più uffici per la trattazione di un procedimento. Ogni fascicolo si riferisce ad un procedimento amministrativo specifico e concreto e si chiude con la conclusione del procedimento stesso. Ha quindi una data di apertura, una durata circoscritta ed una data di chiusura.</w:t>
      </w:r>
    </w:p>
    <w:p w:rsidR="00940DF8" w:rsidRPr="00940DF8" w:rsidRDefault="00940DF8" w:rsidP="003E6BA3">
      <w:pPr>
        <w:numPr>
          <w:ilvl w:val="0"/>
          <w:numId w:val="2"/>
        </w:numPr>
        <w:tabs>
          <w:tab w:val="clear" w:pos="720"/>
          <w:tab w:val="num" w:pos="567"/>
        </w:tabs>
        <w:autoSpaceDE w:val="0"/>
        <w:autoSpaceDN w:val="0"/>
        <w:adjustRightInd w:val="0"/>
        <w:spacing w:after="0" w:line="240" w:lineRule="auto"/>
        <w:ind w:left="567" w:hanging="436"/>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Il </w:t>
      </w:r>
      <w:r w:rsidRPr="00940DF8">
        <w:rPr>
          <w:rFonts w:ascii="Times New Roman" w:eastAsia="Times New Roman" w:hAnsi="Times New Roman" w:cs="Times New Roman"/>
          <w:b/>
          <w:sz w:val="24"/>
          <w:szCs w:val="24"/>
          <w:lang w:eastAsia="it-IT"/>
        </w:rPr>
        <w:t>fascicolo per affare</w:t>
      </w:r>
      <w:r w:rsidRPr="00940DF8">
        <w:rPr>
          <w:rFonts w:ascii="Times New Roman" w:eastAsia="Times New Roman" w:hAnsi="Times New Roman" w:cs="Times New Roman"/>
          <w:sz w:val="24"/>
          <w:szCs w:val="24"/>
          <w:lang w:eastAsia="it-IT"/>
        </w:rPr>
        <w:t xml:space="preserve"> comprende i documenti, recanti tutti la medesima classifica, prodotti da uno o più uffici per la trattazione di un affare. Ha le medesime caratteristiche del fascicolo per procedimento, ma essendo relativo ad un affare non si chiude mai con un atto finale, né con in tempi </w:t>
      </w:r>
      <w:proofErr w:type="spellStart"/>
      <w:r w:rsidRPr="00940DF8">
        <w:rPr>
          <w:rFonts w:ascii="Times New Roman" w:eastAsia="Times New Roman" w:hAnsi="Times New Roman" w:cs="Times New Roman"/>
          <w:sz w:val="24"/>
          <w:szCs w:val="24"/>
          <w:lang w:eastAsia="it-IT"/>
        </w:rPr>
        <w:t>pre</w:t>
      </w:r>
      <w:proofErr w:type="spellEnd"/>
      <w:r w:rsidRPr="00940DF8">
        <w:rPr>
          <w:rFonts w:ascii="Times New Roman" w:eastAsia="Times New Roman" w:hAnsi="Times New Roman" w:cs="Times New Roman"/>
          <w:sz w:val="24"/>
          <w:szCs w:val="24"/>
          <w:lang w:eastAsia="it-IT"/>
        </w:rPr>
        <w:t>-determinati.</w:t>
      </w:r>
    </w:p>
    <w:p w:rsidR="00940DF8" w:rsidRPr="00940DF8" w:rsidRDefault="00940DF8" w:rsidP="003E6BA3">
      <w:pPr>
        <w:numPr>
          <w:ilvl w:val="0"/>
          <w:numId w:val="2"/>
        </w:numPr>
        <w:tabs>
          <w:tab w:val="clear" w:pos="720"/>
          <w:tab w:val="num" w:pos="567"/>
        </w:tabs>
        <w:autoSpaceDE w:val="0"/>
        <w:autoSpaceDN w:val="0"/>
        <w:adjustRightInd w:val="0"/>
        <w:spacing w:after="0" w:line="240" w:lineRule="auto"/>
        <w:ind w:left="567" w:hanging="436"/>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Il </w:t>
      </w:r>
      <w:r w:rsidRPr="00940DF8">
        <w:rPr>
          <w:rFonts w:ascii="Times New Roman" w:eastAsia="Times New Roman" w:hAnsi="Times New Roman" w:cs="Times New Roman"/>
          <w:b/>
          <w:sz w:val="24"/>
          <w:szCs w:val="24"/>
          <w:lang w:eastAsia="it-IT"/>
        </w:rPr>
        <w:t>fascicolo per attività</w:t>
      </w:r>
      <w:r w:rsidRPr="00940DF8">
        <w:rPr>
          <w:rFonts w:ascii="Times New Roman" w:eastAsia="Times New Roman" w:hAnsi="Times New Roman" w:cs="Times New Roman"/>
          <w:sz w:val="24"/>
          <w:szCs w:val="24"/>
          <w:lang w:eastAsia="it-IT"/>
        </w:rPr>
        <w:t xml:space="preserve"> comprende i documenti prodotti nello svolgimento di un’attività amministrativa semplice, non discrezionale e ripetitiva, che si esaurisce in risposte obbligate o meri adempimenti. La sua chiusura è periodica, tendenzialmente annuale, salvo diverse esigenze gestionali.</w:t>
      </w:r>
    </w:p>
    <w:p w:rsidR="00940DF8" w:rsidRPr="00940DF8" w:rsidRDefault="00940DF8" w:rsidP="003E6BA3">
      <w:pPr>
        <w:numPr>
          <w:ilvl w:val="0"/>
          <w:numId w:val="2"/>
        </w:numPr>
        <w:tabs>
          <w:tab w:val="clear" w:pos="720"/>
          <w:tab w:val="num" w:pos="567"/>
        </w:tabs>
        <w:autoSpaceDE w:val="0"/>
        <w:autoSpaceDN w:val="0"/>
        <w:adjustRightInd w:val="0"/>
        <w:spacing w:after="0" w:line="240" w:lineRule="auto"/>
        <w:ind w:left="567" w:hanging="436"/>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Il </w:t>
      </w:r>
      <w:r w:rsidRPr="00940DF8">
        <w:rPr>
          <w:rFonts w:ascii="Times New Roman" w:eastAsia="Times New Roman" w:hAnsi="Times New Roman" w:cs="Times New Roman"/>
          <w:b/>
          <w:sz w:val="24"/>
          <w:szCs w:val="24"/>
          <w:lang w:eastAsia="it-IT"/>
        </w:rPr>
        <w:t>fascicolo nominativo</w:t>
      </w:r>
      <w:r w:rsidRPr="00940DF8">
        <w:rPr>
          <w:rFonts w:ascii="Times New Roman" w:eastAsia="Times New Roman" w:hAnsi="Times New Roman" w:cs="Times New Roman"/>
          <w:sz w:val="24"/>
          <w:szCs w:val="24"/>
          <w:lang w:eastAsia="it-IT"/>
        </w:rPr>
        <w:t>, ossia per persona fisica o giuridica comprende tutti i documenti, anche con classifiche diverse, che si riferiscono a una persona fisica o giuridica. Si tratta di fascicolo permanente, attivo fino quando è ‘attiva’ la persona a cui è intestato.</w:t>
      </w:r>
    </w:p>
    <w:p w:rsidR="00940DF8" w:rsidRDefault="00940DF8" w:rsidP="00940DF8">
      <w:pPr>
        <w:autoSpaceDE w:val="0"/>
        <w:autoSpaceDN w:val="0"/>
        <w:adjustRightInd w:val="0"/>
        <w:spacing w:after="0"/>
        <w:ind w:left="360"/>
        <w:jc w:val="both"/>
        <w:rPr>
          <w:rFonts w:ascii="Times New Roman" w:eastAsia="Times New Roman" w:hAnsi="Times New Roman" w:cs="Times New Roman"/>
          <w:sz w:val="24"/>
          <w:szCs w:val="24"/>
          <w:lang w:eastAsia="it-IT"/>
        </w:rPr>
      </w:pPr>
    </w:p>
    <w:p w:rsidR="00940DF8" w:rsidRPr="00940DF8" w:rsidRDefault="00940DF8" w:rsidP="00940DF8">
      <w:pPr>
        <w:autoSpaceDE w:val="0"/>
        <w:autoSpaceDN w:val="0"/>
        <w:adjustRightInd w:val="0"/>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Per aggregare i documenti che non si riferiscono ad un Procedimento/Affare/Attività saranno aperti </w:t>
      </w:r>
      <w:r w:rsidRPr="00940DF8">
        <w:rPr>
          <w:rFonts w:ascii="Times New Roman" w:eastAsia="Times New Roman" w:hAnsi="Times New Roman" w:cs="Times New Roman"/>
          <w:b/>
          <w:sz w:val="24"/>
          <w:szCs w:val="24"/>
          <w:lang w:eastAsia="it-IT"/>
        </w:rPr>
        <w:t>fascicoli per materia</w:t>
      </w:r>
      <w:r w:rsidRPr="00940DF8">
        <w:rPr>
          <w:rFonts w:ascii="Times New Roman" w:eastAsia="Times New Roman" w:hAnsi="Times New Roman" w:cs="Times New Roman"/>
          <w:sz w:val="24"/>
          <w:szCs w:val="24"/>
          <w:lang w:eastAsia="it-IT"/>
        </w:rPr>
        <w:t>, con chiusura periodica e costituiti da documenti con medesima classificazione.</w:t>
      </w:r>
    </w:p>
    <w:p w:rsidR="00940DF8" w:rsidRPr="00940DF8" w:rsidRDefault="00940DF8" w:rsidP="00940DF8">
      <w:pPr>
        <w:autoSpaceDE w:val="0"/>
        <w:autoSpaceDN w:val="0"/>
        <w:adjustRightInd w:val="0"/>
        <w:spacing w:after="0"/>
        <w:ind w:left="1080"/>
        <w:rPr>
          <w:rFonts w:ascii="Times New Roman" w:eastAsia="Calibri" w:hAnsi="Times New Roman" w:cs="Times New Roman"/>
          <w:b/>
          <w:i/>
          <w:sz w:val="24"/>
          <w:szCs w:val="24"/>
          <w:lang w:eastAsia="it-IT"/>
        </w:rPr>
      </w:pPr>
      <w:r w:rsidRPr="00940DF8">
        <w:rPr>
          <w:rFonts w:ascii="Times New Roman" w:eastAsia="Calibri" w:hAnsi="Times New Roman" w:cs="Times New Roman"/>
          <w:b/>
          <w:i/>
          <w:sz w:val="24"/>
          <w:szCs w:val="24"/>
          <w:lang w:eastAsia="it-IT"/>
        </w:rPr>
        <w:br w:type="page"/>
      </w:r>
    </w:p>
    <w:p w:rsidR="00940DF8" w:rsidRPr="00940DF8" w:rsidRDefault="00940DF8" w:rsidP="00940DF8">
      <w:pPr>
        <w:numPr>
          <w:ilvl w:val="0"/>
          <w:numId w:val="1"/>
        </w:numPr>
        <w:autoSpaceDE w:val="0"/>
        <w:autoSpaceDN w:val="0"/>
        <w:adjustRightInd w:val="0"/>
        <w:spacing w:after="0" w:line="240" w:lineRule="auto"/>
        <w:rPr>
          <w:rFonts w:ascii="Times New Roman" w:eastAsia="Calibri" w:hAnsi="Times New Roman" w:cs="Times New Roman"/>
          <w:b/>
          <w:i/>
          <w:sz w:val="24"/>
          <w:szCs w:val="24"/>
          <w:lang w:eastAsia="it-IT"/>
        </w:rPr>
      </w:pPr>
      <w:r w:rsidRPr="00940DF8">
        <w:rPr>
          <w:rFonts w:ascii="Times New Roman" w:eastAsia="Calibri" w:hAnsi="Times New Roman" w:cs="Times New Roman"/>
          <w:b/>
          <w:i/>
          <w:sz w:val="24"/>
          <w:szCs w:val="24"/>
          <w:lang w:eastAsia="it-IT"/>
        </w:rPr>
        <w:lastRenderedPageBreak/>
        <w:t xml:space="preserve">Tipologie di fascicoli nel </w:t>
      </w:r>
      <w:r w:rsidR="003E6BA3">
        <w:rPr>
          <w:rFonts w:ascii="Times New Roman" w:eastAsia="Calibri" w:hAnsi="Times New Roman" w:cs="Times New Roman"/>
          <w:b/>
          <w:i/>
          <w:sz w:val="24"/>
          <w:szCs w:val="24"/>
          <w:lang w:eastAsia="it-IT"/>
        </w:rPr>
        <w:t>sistema di gestione documentale</w:t>
      </w:r>
    </w:p>
    <w:p w:rsidR="00940DF8" w:rsidRPr="00940DF8" w:rsidRDefault="00940DF8" w:rsidP="00940DF8">
      <w:pPr>
        <w:autoSpaceDE w:val="0"/>
        <w:autoSpaceDN w:val="0"/>
        <w:adjustRightInd w:val="0"/>
        <w:spacing w:after="0"/>
        <w:ind w:left="1080"/>
        <w:rPr>
          <w:rFonts w:ascii="Times New Roman" w:eastAsia="Calibri" w:hAnsi="Times New Roman" w:cs="Times New Roman"/>
          <w:b/>
          <w:i/>
          <w:sz w:val="24"/>
          <w:szCs w:val="24"/>
          <w:lang w:eastAsia="it-IT"/>
        </w:rPr>
      </w:pP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Il sistema di gestione documentale consente la gestione informatica dei fascicoli e delle aggregazioni documentali, così come previsto dalla normativa in materia.</w:t>
      </w: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Nel sistema di gestione documentale possono essere aperti i fascicoli archivistici.</w:t>
      </w: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All’atto della loro costituzione, sul sistema di gestione informatica dei documenti viene valorizzato un </w:t>
      </w:r>
      <w:r w:rsidRPr="00940DF8">
        <w:rPr>
          <w:rFonts w:ascii="Times New Roman" w:eastAsia="Times New Roman" w:hAnsi="Times New Roman" w:cs="Times New Roman"/>
          <w:i/>
          <w:sz w:val="24"/>
          <w:szCs w:val="24"/>
          <w:lang w:eastAsia="it-IT"/>
        </w:rPr>
        <w:t>set</w:t>
      </w:r>
      <w:r w:rsidRPr="00940DF8">
        <w:rPr>
          <w:rFonts w:ascii="Times New Roman" w:eastAsia="Times New Roman" w:hAnsi="Times New Roman" w:cs="Times New Roman"/>
          <w:sz w:val="24"/>
          <w:szCs w:val="24"/>
          <w:lang w:eastAsia="it-IT"/>
        </w:rPr>
        <w:t xml:space="preserve"> di metadati che li descrive e ne permette la successiva ricerca e acquisizione.</w:t>
      </w: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Il fascicolo si individua con:</w:t>
      </w:r>
    </w:p>
    <w:p w:rsidR="00940DF8" w:rsidRPr="00940DF8" w:rsidRDefault="00940DF8" w:rsidP="00940DF8">
      <w:pPr>
        <w:numPr>
          <w:ilvl w:val="0"/>
          <w:numId w:val="5"/>
        </w:numPr>
        <w:tabs>
          <w:tab w:val="num" w:pos="709"/>
        </w:tabs>
        <w:spacing w:after="0" w:line="240" w:lineRule="auto"/>
        <w:ind w:hanging="72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anno di apertura</w:t>
      </w:r>
    </w:p>
    <w:p w:rsidR="00940DF8" w:rsidRPr="00940DF8" w:rsidRDefault="00940DF8" w:rsidP="00940DF8">
      <w:pPr>
        <w:numPr>
          <w:ilvl w:val="0"/>
          <w:numId w:val="5"/>
        </w:numPr>
        <w:tabs>
          <w:tab w:val="num" w:pos="709"/>
        </w:tabs>
        <w:spacing w:after="0" w:line="240" w:lineRule="auto"/>
        <w:ind w:hanging="72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classificazione</w:t>
      </w:r>
    </w:p>
    <w:p w:rsidR="00940DF8" w:rsidRPr="00940DF8" w:rsidRDefault="00940DF8" w:rsidP="00940DF8">
      <w:pPr>
        <w:numPr>
          <w:ilvl w:val="0"/>
          <w:numId w:val="5"/>
        </w:numPr>
        <w:spacing w:after="0" w:line="240" w:lineRule="auto"/>
        <w:ind w:left="709" w:hanging="425"/>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numero del fascicolo assegnato automaticamente dal sistema, progressivo all’interno del grado divisionale più basso del Titolario di classificazione</w:t>
      </w:r>
    </w:p>
    <w:p w:rsidR="00940DF8" w:rsidRPr="00940DF8" w:rsidRDefault="00940DF8" w:rsidP="00940DF8">
      <w:pPr>
        <w:spacing w:after="0"/>
        <w:ind w:left="1004"/>
        <w:jc w:val="both"/>
        <w:rPr>
          <w:rFonts w:ascii="Times New Roman" w:eastAsia="Times New Roman" w:hAnsi="Times New Roman" w:cs="Times New Roman"/>
          <w:sz w:val="24"/>
          <w:szCs w:val="24"/>
          <w:lang w:eastAsia="it-IT"/>
        </w:rPr>
      </w:pP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Ogni tipologia di fascicolo presenta i seguenti dati:</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denominazione (obbligatorio)</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sigla</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progressivo</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numero manuale</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data di “apertura” (obbligatorio)</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data di chiusura </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indice di classificazione (obbligatorio)</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note</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responsabile del procedimento</w:t>
      </w:r>
    </w:p>
    <w:p w:rsidR="00940DF8" w:rsidRPr="00940DF8" w:rsidRDefault="00940DF8" w:rsidP="003E6BA3">
      <w:pPr>
        <w:numPr>
          <w:ilvl w:val="0"/>
          <w:numId w:val="7"/>
        </w:numPr>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tempo di conservazione</w:t>
      </w:r>
    </w:p>
    <w:p w:rsidR="00940DF8" w:rsidRPr="00940DF8" w:rsidRDefault="00940DF8" w:rsidP="00940DF8">
      <w:pPr>
        <w:spacing w:after="0"/>
        <w:jc w:val="both"/>
        <w:rPr>
          <w:rFonts w:ascii="Times New Roman" w:eastAsia="Times New Roman" w:hAnsi="Times New Roman" w:cs="Times New Roman"/>
          <w:sz w:val="24"/>
          <w:szCs w:val="24"/>
          <w:lang w:eastAsia="it-IT"/>
        </w:rPr>
      </w:pPr>
    </w:p>
    <w:p w:rsidR="00940DF8" w:rsidRPr="00940DF8" w:rsidRDefault="00940DF8" w:rsidP="00940DF8">
      <w:pPr>
        <w:numPr>
          <w:ilvl w:val="0"/>
          <w:numId w:val="1"/>
        </w:numPr>
        <w:spacing w:after="0" w:line="240" w:lineRule="auto"/>
        <w:jc w:val="both"/>
        <w:rPr>
          <w:rFonts w:ascii="Times New Roman" w:eastAsia="Times New Roman" w:hAnsi="Times New Roman" w:cs="Times New Roman"/>
          <w:b/>
          <w:sz w:val="24"/>
          <w:szCs w:val="24"/>
          <w:lang w:eastAsia="it-IT"/>
        </w:rPr>
      </w:pPr>
      <w:r w:rsidRPr="00940DF8">
        <w:rPr>
          <w:rFonts w:ascii="Times New Roman" w:eastAsia="Calibri" w:hAnsi="Times New Roman" w:cs="Times New Roman"/>
          <w:b/>
          <w:i/>
          <w:sz w:val="24"/>
          <w:szCs w:val="24"/>
          <w:lang w:eastAsia="it-IT"/>
        </w:rPr>
        <w:t>Apertura dei fascicoli</w:t>
      </w: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I fascicoli sono formati (aperti, implementati e chiusi) dai servizi/uffici cui compete lo svolgimento delle relative pratiche.</w:t>
      </w:r>
    </w:p>
    <w:p w:rsidR="00940DF8" w:rsidRPr="00940DF8" w:rsidRDefault="003E6BA3" w:rsidP="00940DF8">
      <w:pPr>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Gli uffici produttori </w:t>
      </w:r>
      <w:r w:rsidR="00940DF8" w:rsidRPr="00940DF8">
        <w:rPr>
          <w:rFonts w:ascii="Times New Roman" w:eastAsia="Times New Roman" w:hAnsi="Times New Roman" w:cs="Times New Roman"/>
          <w:sz w:val="24"/>
          <w:szCs w:val="24"/>
          <w:lang w:eastAsia="it-IT"/>
        </w:rPr>
        <w:t>sono tenuti ad individuare quali fascicoli debbano essere aperti nel sistema di gestione documentale sulla base delle proprie esigenze pratiche ed operative, quindi attivare la procedura di apertura del fascicolo nel sistema informatico.</w:t>
      </w:r>
    </w:p>
    <w:p w:rsidR="00940DF8" w:rsidRPr="00940DF8" w:rsidRDefault="00940DF8" w:rsidP="00940DF8">
      <w:pPr>
        <w:spacing w:after="0"/>
        <w:jc w:val="both"/>
        <w:rPr>
          <w:rFonts w:ascii="Times New Roman" w:eastAsia="Times New Roman" w:hAnsi="Times New Roman" w:cs="Times New Roman"/>
          <w:color w:val="FF0000"/>
          <w:sz w:val="24"/>
          <w:szCs w:val="24"/>
          <w:lang w:eastAsia="it-IT"/>
        </w:rPr>
      </w:pPr>
      <w:r w:rsidRPr="00940DF8">
        <w:rPr>
          <w:rFonts w:ascii="Times New Roman" w:eastAsia="Times New Roman" w:hAnsi="Times New Roman" w:cs="Times New Roman"/>
          <w:sz w:val="24"/>
          <w:szCs w:val="24"/>
          <w:lang w:eastAsia="it-IT"/>
        </w:rPr>
        <w:t>Nel momento di apertura del fascicolo dovranno essere compilati almeno i campi obbligatori, ovviamente ad eccezione della data di chiusura che diventa obbligatoria in fase di chiusura del fascicolo.</w:t>
      </w:r>
    </w:p>
    <w:p w:rsidR="00940DF8" w:rsidRPr="00940DF8" w:rsidRDefault="00940DF8" w:rsidP="00940DF8">
      <w:pPr>
        <w:spacing w:after="0"/>
        <w:jc w:val="both"/>
        <w:rPr>
          <w:rFonts w:ascii="Times New Roman" w:eastAsia="Times New Roman" w:hAnsi="Times New Roman" w:cs="Times New Roman"/>
          <w:sz w:val="24"/>
          <w:szCs w:val="24"/>
          <w:lang w:eastAsia="it-IT"/>
        </w:rPr>
      </w:pPr>
    </w:p>
    <w:p w:rsidR="00940DF8" w:rsidRPr="00940DF8" w:rsidRDefault="00940DF8" w:rsidP="00940DF8">
      <w:pPr>
        <w:numPr>
          <w:ilvl w:val="0"/>
          <w:numId w:val="1"/>
        </w:numPr>
        <w:spacing w:after="0" w:line="240" w:lineRule="auto"/>
        <w:jc w:val="both"/>
        <w:rPr>
          <w:rFonts w:ascii="Times New Roman" w:eastAsia="Calibri" w:hAnsi="Times New Roman" w:cs="Times New Roman"/>
          <w:b/>
          <w:i/>
          <w:sz w:val="24"/>
          <w:szCs w:val="24"/>
          <w:lang w:eastAsia="it-IT"/>
        </w:rPr>
      </w:pPr>
      <w:bookmarkStart w:id="0" w:name="_Toc318794159"/>
      <w:r w:rsidRPr="00940DF8">
        <w:rPr>
          <w:rFonts w:ascii="Times New Roman" w:eastAsia="Calibri" w:hAnsi="Times New Roman" w:cs="Times New Roman"/>
          <w:b/>
          <w:i/>
          <w:sz w:val="24"/>
          <w:szCs w:val="24"/>
          <w:lang w:eastAsia="it-IT"/>
        </w:rPr>
        <w:t>Gestione e chiusura dei fascicol</w:t>
      </w:r>
      <w:bookmarkEnd w:id="0"/>
      <w:r w:rsidRPr="00940DF8">
        <w:rPr>
          <w:rFonts w:ascii="Times New Roman" w:eastAsia="Calibri" w:hAnsi="Times New Roman" w:cs="Times New Roman"/>
          <w:b/>
          <w:i/>
          <w:sz w:val="24"/>
          <w:szCs w:val="24"/>
          <w:lang w:eastAsia="it-IT"/>
        </w:rPr>
        <w:t>i</w:t>
      </w:r>
    </w:p>
    <w:p w:rsidR="00940DF8" w:rsidRPr="00940DF8" w:rsidRDefault="00940DF8" w:rsidP="00940DF8">
      <w:pPr>
        <w:widowControl w:val="0"/>
        <w:spacing w:after="0"/>
        <w:jc w:val="both"/>
        <w:rPr>
          <w:rFonts w:ascii="Times New Roman" w:eastAsia="Times New Roman" w:hAnsi="Times New Roman" w:cs="Times New Roman"/>
          <w:sz w:val="24"/>
          <w:szCs w:val="24"/>
          <w:lang w:eastAsia="it-IT" w:bidi="it-IT"/>
        </w:rPr>
      </w:pPr>
      <w:r w:rsidRPr="00940DF8">
        <w:rPr>
          <w:rFonts w:ascii="Times New Roman" w:eastAsia="Times New Roman" w:hAnsi="Times New Roman" w:cs="Times New Roman"/>
          <w:sz w:val="24"/>
          <w:szCs w:val="24"/>
          <w:lang w:eastAsia="it-IT" w:bidi="it-IT"/>
        </w:rPr>
        <w:t xml:space="preserve">Tutti i documenti, indipendentemente dal supporto sul quale vengono formati, sono riuniti in fascicoli. </w:t>
      </w:r>
    </w:p>
    <w:p w:rsidR="00940DF8" w:rsidRPr="00940DF8" w:rsidRDefault="00940DF8" w:rsidP="00940DF8">
      <w:pPr>
        <w:tabs>
          <w:tab w:val="left" w:pos="4185"/>
        </w:tabs>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I documenti in ingresso, dopo la classificazione e la protocollazione, vengono rimessi dall’ufficio protocollo (o altre postazioni abilitate alla protocollazione in ing</w:t>
      </w:r>
      <w:r w:rsidR="003E6BA3">
        <w:rPr>
          <w:rFonts w:ascii="Times New Roman" w:eastAsia="Times New Roman" w:hAnsi="Times New Roman" w:cs="Times New Roman"/>
          <w:sz w:val="24"/>
          <w:szCs w:val="24"/>
          <w:lang w:eastAsia="it-IT"/>
        </w:rPr>
        <w:t xml:space="preserve">resso) agli </w:t>
      </w:r>
      <w:r w:rsidRPr="00940DF8">
        <w:rPr>
          <w:rFonts w:ascii="Times New Roman" w:eastAsia="Times New Roman" w:hAnsi="Times New Roman" w:cs="Times New Roman"/>
          <w:sz w:val="24"/>
          <w:szCs w:val="24"/>
          <w:lang w:eastAsia="it-IT"/>
        </w:rPr>
        <w:t>uffici</w:t>
      </w:r>
      <w:r w:rsidR="003E6BA3">
        <w:rPr>
          <w:rFonts w:ascii="Times New Roman" w:eastAsia="Times New Roman" w:hAnsi="Times New Roman" w:cs="Times New Roman"/>
          <w:sz w:val="24"/>
          <w:szCs w:val="24"/>
          <w:lang w:eastAsia="it-IT"/>
        </w:rPr>
        <w:t xml:space="preserve"> produttori</w:t>
      </w:r>
      <w:r w:rsidRPr="00940DF8">
        <w:rPr>
          <w:rFonts w:ascii="Times New Roman" w:eastAsia="Times New Roman" w:hAnsi="Times New Roman" w:cs="Times New Roman"/>
          <w:sz w:val="24"/>
          <w:szCs w:val="24"/>
          <w:lang w:eastAsia="it-IT"/>
        </w:rPr>
        <w:t xml:space="preserve"> di competenza che avranno cura di fascicolarli attraverso la compilazione del “Dettaglio fascicolo” sulla scheda di protocollo.</w:t>
      </w:r>
    </w:p>
    <w:p w:rsidR="00940DF8" w:rsidRPr="00940DF8" w:rsidRDefault="003E6BA3" w:rsidP="00940DF8">
      <w:pPr>
        <w:tabs>
          <w:tab w:val="left" w:pos="4185"/>
        </w:tabs>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Gli </w:t>
      </w:r>
      <w:r w:rsidR="00940DF8" w:rsidRPr="00940DF8">
        <w:rPr>
          <w:rFonts w:ascii="Times New Roman" w:eastAsia="Times New Roman" w:hAnsi="Times New Roman" w:cs="Times New Roman"/>
          <w:sz w:val="24"/>
          <w:szCs w:val="24"/>
          <w:lang w:eastAsia="it-IT"/>
        </w:rPr>
        <w:t>uffici una volta preso in carico il documento all’interno del sistema informatico stabiliscono, eventualmente con l’ausilio delle funzioni di ricerca di Halley, se il documento stesso:</w:t>
      </w:r>
    </w:p>
    <w:p w:rsidR="00940DF8" w:rsidRPr="00940DF8" w:rsidRDefault="00940DF8" w:rsidP="00940DF8">
      <w:pPr>
        <w:numPr>
          <w:ilvl w:val="0"/>
          <w:numId w:val="3"/>
        </w:numPr>
        <w:tabs>
          <w:tab w:val="left" w:pos="4185"/>
        </w:tabs>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si riferisce ad attività annuali di cui esiste già un fascicolo “annuale e ripetitivo”</w:t>
      </w:r>
    </w:p>
    <w:p w:rsidR="00940DF8" w:rsidRPr="00940DF8" w:rsidRDefault="00940DF8" w:rsidP="00940DF8">
      <w:pPr>
        <w:numPr>
          <w:ilvl w:val="0"/>
          <w:numId w:val="3"/>
        </w:numPr>
        <w:tabs>
          <w:tab w:val="left" w:pos="4185"/>
        </w:tabs>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debba essere collegato ad un affare o procedimento in corso, e pertanto debba essere inserito in un fascicolo già esistente</w:t>
      </w:r>
    </w:p>
    <w:p w:rsidR="00940DF8" w:rsidRDefault="00940DF8" w:rsidP="00940DF8">
      <w:pPr>
        <w:numPr>
          <w:ilvl w:val="0"/>
          <w:numId w:val="3"/>
        </w:numPr>
        <w:tabs>
          <w:tab w:val="left" w:pos="4185"/>
        </w:tabs>
        <w:spacing w:after="0" w:line="240" w:lineRule="auto"/>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da avvio ad un nuovo procedimento/affare per cui è necessario aprire un nuovo fascicolo.</w:t>
      </w:r>
    </w:p>
    <w:p w:rsidR="003E6BA3" w:rsidRPr="00940DF8" w:rsidRDefault="003E6BA3" w:rsidP="003E6BA3">
      <w:pPr>
        <w:tabs>
          <w:tab w:val="left" w:pos="4185"/>
        </w:tabs>
        <w:spacing w:after="0" w:line="240" w:lineRule="auto"/>
        <w:ind w:left="780"/>
        <w:jc w:val="both"/>
        <w:rPr>
          <w:rFonts w:ascii="Times New Roman" w:eastAsia="Times New Roman" w:hAnsi="Times New Roman" w:cs="Times New Roman"/>
          <w:sz w:val="24"/>
          <w:szCs w:val="24"/>
          <w:lang w:eastAsia="it-IT"/>
        </w:rPr>
      </w:pPr>
    </w:p>
    <w:p w:rsidR="00940DF8" w:rsidRPr="00940DF8" w:rsidRDefault="00940DF8" w:rsidP="00940DF8">
      <w:pPr>
        <w:widowControl w:val="0"/>
        <w:spacing w:after="0"/>
        <w:jc w:val="both"/>
        <w:rPr>
          <w:rFonts w:ascii="Times New Roman" w:eastAsia="Times New Roman" w:hAnsi="Times New Roman" w:cs="Times New Roman"/>
          <w:sz w:val="24"/>
          <w:szCs w:val="24"/>
          <w:lang w:eastAsia="it-IT" w:bidi="it-IT"/>
        </w:rPr>
      </w:pPr>
      <w:r w:rsidRPr="00940DF8">
        <w:rPr>
          <w:rFonts w:ascii="Times New Roman" w:eastAsia="Times New Roman" w:hAnsi="Times New Roman" w:cs="Times New Roman"/>
          <w:sz w:val="24"/>
          <w:szCs w:val="24"/>
          <w:lang w:eastAsia="it-IT" w:bidi="it-IT"/>
        </w:rPr>
        <w:t>In quest’ultima ipotesi l’unità organizzativa competente dovrà aprire un nuovo fascicolo.</w:t>
      </w:r>
    </w:p>
    <w:p w:rsidR="00940DF8" w:rsidRPr="00940DF8" w:rsidRDefault="00940DF8" w:rsidP="00940DF8">
      <w:pPr>
        <w:widowControl w:val="0"/>
        <w:spacing w:after="0"/>
        <w:jc w:val="both"/>
        <w:rPr>
          <w:rFonts w:ascii="Times New Roman" w:eastAsia="Times New Roman" w:hAnsi="Times New Roman" w:cs="Times New Roman"/>
          <w:sz w:val="24"/>
          <w:szCs w:val="24"/>
          <w:lang w:eastAsia="it-IT" w:bidi="it-IT"/>
        </w:rPr>
      </w:pPr>
      <w:r w:rsidRPr="00940DF8">
        <w:rPr>
          <w:rFonts w:ascii="Times New Roman" w:eastAsia="Times New Roman" w:hAnsi="Times New Roman" w:cs="Times New Roman"/>
          <w:sz w:val="24"/>
          <w:szCs w:val="24"/>
          <w:lang w:eastAsia="it-IT" w:bidi="it-IT"/>
        </w:rPr>
        <w:t>I documenti in partenza, invece, devono essere fascicolati nel sistema di protocollo informatico da</w:t>
      </w:r>
      <w:r w:rsidR="003E6BA3">
        <w:rPr>
          <w:rFonts w:ascii="Times New Roman" w:eastAsia="Times New Roman" w:hAnsi="Times New Roman" w:cs="Times New Roman"/>
          <w:sz w:val="24"/>
          <w:szCs w:val="24"/>
          <w:lang w:eastAsia="it-IT" w:bidi="it-IT"/>
        </w:rPr>
        <w:t>gli</w:t>
      </w:r>
      <w:r w:rsidRPr="00940DF8">
        <w:rPr>
          <w:rFonts w:ascii="Times New Roman" w:eastAsia="Times New Roman" w:hAnsi="Times New Roman" w:cs="Times New Roman"/>
          <w:sz w:val="24"/>
          <w:szCs w:val="24"/>
          <w:lang w:eastAsia="it-IT" w:bidi="it-IT"/>
        </w:rPr>
        <w:t xml:space="preserve"> </w:t>
      </w:r>
      <w:r w:rsidR="003E6BA3">
        <w:rPr>
          <w:rFonts w:ascii="Times New Roman" w:eastAsia="Times New Roman" w:hAnsi="Times New Roman" w:cs="Times New Roman"/>
          <w:sz w:val="24"/>
          <w:szCs w:val="24"/>
          <w:lang w:eastAsia="it-IT" w:bidi="it-IT"/>
        </w:rPr>
        <w:t xml:space="preserve"> </w:t>
      </w:r>
      <w:r w:rsidRPr="00940DF8">
        <w:rPr>
          <w:rFonts w:ascii="Times New Roman" w:eastAsia="Times New Roman" w:hAnsi="Times New Roman" w:cs="Times New Roman"/>
          <w:sz w:val="24"/>
          <w:szCs w:val="24"/>
          <w:lang w:eastAsia="it-IT" w:bidi="it-IT"/>
        </w:rPr>
        <w:t>uffici contestualmente protocollazione.</w:t>
      </w: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I fascicoli dell'archivio corrente so</w:t>
      </w:r>
      <w:r w:rsidR="003E6BA3">
        <w:rPr>
          <w:rFonts w:ascii="Times New Roman" w:eastAsia="Times New Roman" w:hAnsi="Times New Roman" w:cs="Times New Roman"/>
          <w:sz w:val="24"/>
          <w:szCs w:val="24"/>
          <w:lang w:eastAsia="it-IT"/>
        </w:rPr>
        <w:t xml:space="preserve">no formati e gestiti a cura degli </w:t>
      </w:r>
      <w:r w:rsidRPr="00940DF8">
        <w:rPr>
          <w:rFonts w:ascii="Times New Roman" w:eastAsia="Times New Roman" w:hAnsi="Times New Roman" w:cs="Times New Roman"/>
          <w:sz w:val="24"/>
          <w:szCs w:val="24"/>
          <w:lang w:eastAsia="it-IT"/>
        </w:rPr>
        <w:t>uffici competenti fino alla loro chiusura nel sistema informatico. La condivisione dei fascicoli tra i diversi uffici spetta a questi ultimi.</w:t>
      </w: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I responsabili </w:t>
      </w:r>
      <w:r w:rsidR="003E6BA3">
        <w:rPr>
          <w:rFonts w:ascii="Times New Roman" w:eastAsia="Times New Roman" w:hAnsi="Times New Roman" w:cs="Times New Roman"/>
          <w:sz w:val="24"/>
          <w:szCs w:val="24"/>
          <w:lang w:eastAsia="it-IT"/>
        </w:rPr>
        <w:t xml:space="preserve">degli </w:t>
      </w:r>
      <w:r w:rsidRPr="00940DF8">
        <w:rPr>
          <w:rFonts w:ascii="Times New Roman" w:eastAsia="Times New Roman" w:hAnsi="Times New Roman" w:cs="Times New Roman"/>
          <w:sz w:val="24"/>
          <w:szCs w:val="24"/>
          <w:lang w:eastAsia="it-IT"/>
        </w:rPr>
        <w:t>uffici sono responsabili della corretta gestione dei fascicoli di propria competenza.</w:t>
      </w:r>
    </w:p>
    <w:p w:rsidR="00940DF8" w:rsidRPr="00940DF8" w:rsidRDefault="003E6BA3" w:rsidP="00940DF8">
      <w:pPr>
        <w:tabs>
          <w:tab w:val="left" w:pos="4185"/>
        </w:tabs>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Gli </w:t>
      </w:r>
      <w:r w:rsidR="00940DF8" w:rsidRPr="00940DF8">
        <w:rPr>
          <w:rFonts w:ascii="Times New Roman" w:eastAsia="Times New Roman" w:hAnsi="Times New Roman" w:cs="Times New Roman"/>
          <w:sz w:val="24"/>
          <w:szCs w:val="24"/>
          <w:lang w:eastAsia="it-IT"/>
        </w:rPr>
        <w:t>uffici sono tenuti a chiudere i fascicoli nel sistema informatico.</w:t>
      </w:r>
    </w:p>
    <w:p w:rsidR="00940DF8" w:rsidRPr="00940DF8" w:rsidRDefault="00940DF8" w:rsidP="00940DF8">
      <w:pPr>
        <w:tabs>
          <w:tab w:val="num" w:pos="720"/>
          <w:tab w:val="left" w:pos="4185"/>
        </w:tabs>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 xml:space="preserve">I fascicoli per attività, per i quali in apertura è stata attivata nel sistema la funzione di annuali e ripetitivi, verranno chiusi annualmente con un automatismo dal sistema e riaperti automaticamente per l’anno successivo. </w:t>
      </w:r>
    </w:p>
    <w:p w:rsidR="00940DF8" w:rsidRPr="00940DF8" w:rsidRDefault="003E6BA3" w:rsidP="00940DF8">
      <w:pPr>
        <w:tabs>
          <w:tab w:val="num" w:pos="720"/>
          <w:tab w:val="left" w:pos="4185"/>
        </w:tabs>
        <w:spacing w:after="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Gli </w:t>
      </w:r>
      <w:r w:rsidR="00940DF8" w:rsidRPr="00940DF8">
        <w:rPr>
          <w:rFonts w:ascii="Times New Roman" w:eastAsia="Times New Roman" w:hAnsi="Times New Roman" w:cs="Times New Roman"/>
          <w:sz w:val="24"/>
          <w:szCs w:val="24"/>
          <w:lang w:eastAsia="it-IT"/>
        </w:rPr>
        <w:t>uffici competenti ogni anno devono controllare che i fascicoli “annuali e ripetitivi” di loro competenza debbano essere aperti anche l’anno successivo e in caso contrario segnalare prima del 01/01/AA l’eventuale modifica al Servizio Protocollo.</w:t>
      </w:r>
    </w:p>
    <w:p w:rsidR="00940DF8" w:rsidRPr="00940DF8" w:rsidRDefault="00940DF8" w:rsidP="00940DF8">
      <w:pPr>
        <w:tabs>
          <w:tab w:val="num" w:pos="720"/>
          <w:tab w:val="left" w:pos="4185"/>
        </w:tabs>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I fascicoli per procedimento e affare dovranno essere chiusi alla loro conclusione.</w:t>
      </w:r>
    </w:p>
    <w:p w:rsidR="00940DF8" w:rsidRPr="00940DF8" w:rsidRDefault="00940DF8" w:rsidP="00940DF8">
      <w:pPr>
        <w:spacing w:after="0"/>
        <w:jc w:val="both"/>
        <w:rPr>
          <w:rFonts w:ascii="Times New Roman" w:eastAsia="Times New Roman" w:hAnsi="Times New Roman" w:cs="Times New Roman"/>
          <w:color w:val="FF0000"/>
          <w:sz w:val="24"/>
          <w:szCs w:val="24"/>
          <w:lang w:eastAsia="it-IT"/>
        </w:rPr>
      </w:pPr>
      <w:r w:rsidRPr="00940DF8">
        <w:rPr>
          <w:rFonts w:ascii="Times New Roman" w:eastAsia="Times New Roman" w:hAnsi="Times New Roman" w:cs="Times New Roman"/>
          <w:sz w:val="24"/>
          <w:szCs w:val="24"/>
          <w:lang w:eastAsia="it-IT"/>
        </w:rPr>
        <w:t xml:space="preserve">I fascicoli gestiti nel sistema informatico sono costituiti da originali digitali e copie immagine di documenti analogici. Attualmente, non effettuando </w:t>
      </w:r>
      <w:r w:rsidR="003E6BA3">
        <w:rPr>
          <w:rFonts w:ascii="Times New Roman" w:eastAsia="Times New Roman" w:hAnsi="Times New Roman" w:cs="Times New Roman"/>
          <w:sz w:val="24"/>
          <w:szCs w:val="24"/>
          <w:lang w:eastAsia="it-IT"/>
        </w:rPr>
        <w:t xml:space="preserve">l’Unione dei Comuni </w:t>
      </w:r>
      <w:r w:rsidRPr="00940DF8">
        <w:rPr>
          <w:rFonts w:ascii="Times New Roman" w:eastAsia="Times New Roman" w:hAnsi="Times New Roman" w:cs="Times New Roman"/>
          <w:sz w:val="24"/>
          <w:szCs w:val="24"/>
          <w:lang w:eastAsia="it-IT"/>
        </w:rPr>
        <w:t>scansioni sostitutive, è necessario che qualora un Procedimento/Affare/Attività sia costituito anche da documenti analogici, i servizi/uffici creino anche il fascicolo cartaceo di riferimento, che dovrà contenere i documenti originali analogici di cui vi è copia immagine nel sistema informatico. La copertina di tale fascicolo dovrà riportare i medesimi dati del fascicolo informatico compreso il codice.</w:t>
      </w:r>
      <w:r w:rsidRPr="00940DF8">
        <w:rPr>
          <w:rFonts w:ascii="Times New Roman" w:eastAsia="Times New Roman" w:hAnsi="Times New Roman" w:cs="Times New Roman"/>
          <w:color w:val="FF0000"/>
          <w:sz w:val="24"/>
          <w:szCs w:val="24"/>
          <w:lang w:eastAsia="it-IT"/>
        </w:rPr>
        <w:t xml:space="preserve"> </w:t>
      </w:r>
    </w:p>
    <w:p w:rsidR="00940DF8" w:rsidRPr="00940DF8" w:rsidRDefault="00940DF8" w:rsidP="00940DF8">
      <w:pPr>
        <w:spacing w:after="0"/>
        <w:jc w:val="both"/>
        <w:rPr>
          <w:rFonts w:ascii="Times New Roman" w:eastAsia="Times New Roman" w:hAnsi="Times New Roman" w:cs="Times New Roman"/>
          <w:sz w:val="24"/>
          <w:szCs w:val="24"/>
          <w:lang w:eastAsia="it-IT"/>
        </w:rPr>
      </w:pPr>
      <w:r w:rsidRPr="00940DF8">
        <w:rPr>
          <w:rFonts w:ascii="Times New Roman" w:eastAsia="Times New Roman" w:hAnsi="Times New Roman" w:cs="Times New Roman"/>
          <w:sz w:val="24"/>
          <w:szCs w:val="24"/>
          <w:lang w:eastAsia="it-IT"/>
        </w:rPr>
        <w:t>Nei fascicoli possono essere inseriti anche documenti soggetti a registrazione particolare/repertorio.</w:t>
      </w:r>
    </w:p>
    <w:p w:rsidR="00940DF8" w:rsidRPr="00940DF8" w:rsidRDefault="00940DF8" w:rsidP="00940DF8">
      <w:pPr>
        <w:spacing w:after="0"/>
        <w:jc w:val="both"/>
        <w:rPr>
          <w:rFonts w:ascii="Times New Roman" w:eastAsia="Times New Roman" w:hAnsi="Times New Roman" w:cs="Times New Roman"/>
          <w:sz w:val="24"/>
          <w:szCs w:val="24"/>
          <w:lang w:eastAsia="it-IT"/>
        </w:rPr>
      </w:pPr>
    </w:p>
    <w:p w:rsidR="00940DF8" w:rsidRPr="00940DF8" w:rsidRDefault="00940DF8" w:rsidP="00940DF8">
      <w:pPr>
        <w:numPr>
          <w:ilvl w:val="0"/>
          <w:numId w:val="1"/>
        </w:numPr>
        <w:spacing w:after="0" w:line="240" w:lineRule="auto"/>
        <w:jc w:val="both"/>
        <w:rPr>
          <w:rFonts w:ascii="Times New Roman" w:eastAsia="Calibri" w:hAnsi="Times New Roman" w:cs="Times New Roman"/>
          <w:b/>
          <w:i/>
          <w:sz w:val="24"/>
          <w:szCs w:val="24"/>
          <w:lang w:eastAsia="it-IT"/>
        </w:rPr>
      </w:pPr>
      <w:proofErr w:type="spellStart"/>
      <w:r w:rsidRPr="00940DF8">
        <w:rPr>
          <w:rFonts w:ascii="Times New Roman" w:eastAsia="Calibri" w:hAnsi="Times New Roman" w:cs="Times New Roman"/>
          <w:b/>
          <w:i/>
          <w:sz w:val="24"/>
          <w:szCs w:val="24"/>
          <w:lang w:eastAsia="it-IT"/>
        </w:rPr>
        <w:t>Sottofascicoli</w:t>
      </w:r>
      <w:proofErr w:type="spellEnd"/>
      <w:r w:rsidRPr="00940DF8">
        <w:rPr>
          <w:rFonts w:ascii="Times New Roman" w:eastAsia="Calibri" w:hAnsi="Times New Roman" w:cs="Times New Roman"/>
          <w:b/>
          <w:i/>
          <w:sz w:val="24"/>
          <w:szCs w:val="24"/>
          <w:lang w:eastAsia="it-IT"/>
        </w:rPr>
        <w:t xml:space="preserve"> </w:t>
      </w:r>
    </w:p>
    <w:p w:rsidR="00940DF8" w:rsidRPr="00940DF8" w:rsidRDefault="00940DF8" w:rsidP="00940DF8">
      <w:pPr>
        <w:spacing w:after="0"/>
        <w:jc w:val="both"/>
        <w:rPr>
          <w:rFonts w:ascii="Times New Roman" w:eastAsia="Calibri" w:hAnsi="Times New Roman" w:cs="Times New Roman"/>
          <w:sz w:val="24"/>
          <w:szCs w:val="24"/>
          <w:lang w:eastAsia="it-IT"/>
        </w:rPr>
      </w:pPr>
      <w:r w:rsidRPr="00940DF8">
        <w:rPr>
          <w:rFonts w:ascii="Times New Roman" w:eastAsia="Calibri" w:hAnsi="Times New Roman" w:cs="Times New Roman"/>
          <w:sz w:val="24"/>
          <w:szCs w:val="24"/>
          <w:lang w:eastAsia="it-IT"/>
        </w:rPr>
        <w:t>Il sistema di protocollo informatico consente l’apertura all’interno dei diversi fascicoli di “</w:t>
      </w:r>
      <w:proofErr w:type="spellStart"/>
      <w:r w:rsidRPr="00940DF8">
        <w:rPr>
          <w:rFonts w:ascii="Times New Roman" w:eastAsia="Calibri" w:hAnsi="Times New Roman" w:cs="Times New Roman"/>
          <w:sz w:val="24"/>
          <w:szCs w:val="24"/>
          <w:lang w:eastAsia="it-IT"/>
        </w:rPr>
        <w:t>sottofascicoli</w:t>
      </w:r>
      <w:proofErr w:type="spellEnd"/>
      <w:r w:rsidRPr="00940DF8">
        <w:rPr>
          <w:rFonts w:ascii="Times New Roman" w:eastAsia="Calibri" w:hAnsi="Times New Roman" w:cs="Times New Roman"/>
          <w:sz w:val="24"/>
          <w:szCs w:val="24"/>
          <w:lang w:eastAsia="it-IT"/>
        </w:rPr>
        <w:t xml:space="preserve">”. I </w:t>
      </w:r>
      <w:proofErr w:type="spellStart"/>
      <w:r w:rsidRPr="00940DF8">
        <w:rPr>
          <w:rFonts w:ascii="Times New Roman" w:eastAsia="Calibri" w:hAnsi="Times New Roman" w:cs="Times New Roman"/>
          <w:sz w:val="24"/>
          <w:szCs w:val="24"/>
          <w:lang w:eastAsia="it-IT"/>
        </w:rPr>
        <w:t>sottofascicoli</w:t>
      </w:r>
      <w:proofErr w:type="spellEnd"/>
      <w:r w:rsidRPr="00940DF8">
        <w:rPr>
          <w:rFonts w:ascii="Times New Roman" w:eastAsia="Calibri" w:hAnsi="Times New Roman" w:cs="Times New Roman"/>
          <w:sz w:val="24"/>
          <w:szCs w:val="24"/>
          <w:lang w:eastAsia="it-IT"/>
        </w:rPr>
        <w:t xml:space="preserve"> sono creati e gestiti </w:t>
      </w:r>
      <w:r w:rsidR="003E6BA3">
        <w:rPr>
          <w:rFonts w:ascii="Times New Roman" w:eastAsia="Calibri" w:hAnsi="Times New Roman" w:cs="Times New Roman"/>
          <w:sz w:val="24"/>
          <w:szCs w:val="24"/>
          <w:lang w:eastAsia="it-IT"/>
        </w:rPr>
        <w:t xml:space="preserve">dagli </w:t>
      </w:r>
      <w:r w:rsidRPr="00940DF8">
        <w:rPr>
          <w:rFonts w:ascii="Times New Roman" w:eastAsia="Calibri" w:hAnsi="Times New Roman" w:cs="Times New Roman"/>
          <w:sz w:val="24"/>
          <w:szCs w:val="24"/>
          <w:lang w:eastAsia="it-IT"/>
        </w:rPr>
        <w:t>uffici in base alle proprie esigenze organizzative, tra cui:</w:t>
      </w:r>
    </w:p>
    <w:p w:rsidR="00940DF8" w:rsidRPr="00940DF8" w:rsidRDefault="00940DF8" w:rsidP="00940DF8">
      <w:pPr>
        <w:numPr>
          <w:ilvl w:val="0"/>
          <w:numId w:val="4"/>
        </w:numPr>
        <w:spacing w:after="0" w:line="240" w:lineRule="auto"/>
        <w:jc w:val="both"/>
        <w:rPr>
          <w:rFonts w:ascii="Times New Roman" w:eastAsia="Calibri" w:hAnsi="Times New Roman" w:cs="Times New Roman"/>
          <w:sz w:val="24"/>
          <w:szCs w:val="24"/>
          <w:lang w:eastAsia="it-IT"/>
        </w:rPr>
      </w:pPr>
      <w:r w:rsidRPr="00940DF8">
        <w:rPr>
          <w:rFonts w:ascii="Times New Roman" w:eastAsia="Calibri" w:hAnsi="Times New Roman" w:cs="Times New Roman"/>
          <w:sz w:val="24"/>
          <w:szCs w:val="24"/>
          <w:lang w:eastAsia="it-IT"/>
        </w:rPr>
        <w:t>gestire fasi di procedimento diverse</w:t>
      </w:r>
    </w:p>
    <w:p w:rsidR="00940DF8" w:rsidRPr="00940DF8" w:rsidRDefault="00940DF8" w:rsidP="00940DF8">
      <w:pPr>
        <w:numPr>
          <w:ilvl w:val="0"/>
          <w:numId w:val="4"/>
        </w:numPr>
        <w:spacing w:after="0" w:line="240" w:lineRule="auto"/>
        <w:jc w:val="both"/>
        <w:rPr>
          <w:rFonts w:ascii="Times New Roman" w:eastAsia="Calibri" w:hAnsi="Times New Roman" w:cs="Times New Roman"/>
          <w:sz w:val="24"/>
          <w:szCs w:val="24"/>
          <w:lang w:eastAsia="it-IT"/>
        </w:rPr>
      </w:pPr>
      <w:r w:rsidRPr="00940DF8">
        <w:rPr>
          <w:rFonts w:ascii="Times New Roman" w:eastAsia="Calibri" w:hAnsi="Times New Roman" w:cs="Times New Roman"/>
          <w:sz w:val="24"/>
          <w:szCs w:val="24"/>
          <w:lang w:eastAsia="it-IT"/>
        </w:rPr>
        <w:t>gestire tempi di conservazione diversi dei documenti che costituiscono i procedimenti/affari</w:t>
      </w:r>
    </w:p>
    <w:p w:rsidR="00940DF8" w:rsidRPr="00940DF8" w:rsidRDefault="00940DF8" w:rsidP="00940DF8">
      <w:pPr>
        <w:numPr>
          <w:ilvl w:val="0"/>
          <w:numId w:val="4"/>
        </w:numPr>
        <w:spacing w:after="0" w:line="240" w:lineRule="auto"/>
        <w:jc w:val="both"/>
        <w:rPr>
          <w:rFonts w:ascii="Times New Roman" w:eastAsia="Calibri" w:hAnsi="Times New Roman" w:cs="Times New Roman"/>
          <w:b/>
          <w:i/>
          <w:sz w:val="24"/>
          <w:szCs w:val="24"/>
          <w:lang w:eastAsia="it-IT"/>
        </w:rPr>
      </w:pPr>
      <w:r w:rsidRPr="00940DF8">
        <w:rPr>
          <w:rFonts w:ascii="Times New Roman" w:eastAsia="Calibri" w:hAnsi="Times New Roman" w:cs="Times New Roman"/>
          <w:sz w:val="24"/>
          <w:szCs w:val="24"/>
          <w:lang w:eastAsia="it-IT"/>
        </w:rPr>
        <w:t>gestire eventuali riservatezze</w:t>
      </w:r>
    </w:p>
    <w:p w:rsidR="003E6BA3" w:rsidRDefault="003E6BA3" w:rsidP="00940DF8">
      <w:pPr>
        <w:autoSpaceDE w:val="0"/>
        <w:autoSpaceDN w:val="0"/>
        <w:adjustRightInd w:val="0"/>
        <w:spacing w:after="0"/>
        <w:jc w:val="both"/>
        <w:rPr>
          <w:rFonts w:ascii="Times New Roman" w:eastAsia="Times New Roman" w:hAnsi="Times New Roman" w:cs="Times New Roman"/>
          <w:sz w:val="24"/>
          <w:szCs w:val="24"/>
          <w:lang w:eastAsia="it-IT"/>
        </w:rPr>
      </w:pPr>
    </w:p>
    <w:p w:rsidR="00940DF8" w:rsidRPr="00940DF8" w:rsidRDefault="00940DF8" w:rsidP="00940DF8">
      <w:pPr>
        <w:autoSpaceDE w:val="0"/>
        <w:autoSpaceDN w:val="0"/>
        <w:adjustRightInd w:val="0"/>
        <w:spacing w:after="0"/>
        <w:jc w:val="both"/>
        <w:rPr>
          <w:rFonts w:ascii="Times New Roman" w:eastAsia="Times New Roman" w:hAnsi="Times New Roman" w:cs="Times New Roman"/>
          <w:sz w:val="24"/>
          <w:szCs w:val="24"/>
          <w:lang w:eastAsia="it-IT"/>
        </w:rPr>
      </w:pPr>
      <w:bookmarkStart w:id="1" w:name="_GoBack"/>
      <w:bookmarkEnd w:id="1"/>
      <w:r w:rsidRPr="00940DF8">
        <w:rPr>
          <w:rFonts w:ascii="Times New Roman" w:eastAsia="Times New Roman" w:hAnsi="Times New Roman" w:cs="Times New Roman"/>
          <w:sz w:val="24"/>
          <w:szCs w:val="24"/>
          <w:lang w:eastAsia="it-IT"/>
        </w:rPr>
        <w:t xml:space="preserve">Gli uffici competenti per la gestione dei diversi fascicoli possono in ogni momento aprire e gestire all’interno degli stessi i </w:t>
      </w:r>
      <w:proofErr w:type="spellStart"/>
      <w:r w:rsidRPr="00940DF8">
        <w:rPr>
          <w:rFonts w:ascii="Times New Roman" w:eastAsia="Times New Roman" w:hAnsi="Times New Roman" w:cs="Times New Roman"/>
          <w:sz w:val="24"/>
          <w:szCs w:val="24"/>
          <w:lang w:eastAsia="it-IT"/>
        </w:rPr>
        <w:t>sottofascicoli</w:t>
      </w:r>
      <w:proofErr w:type="spellEnd"/>
      <w:r w:rsidRPr="00940DF8">
        <w:rPr>
          <w:rFonts w:ascii="Times New Roman" w:eastAsia="Times New Roman" w:hAnsi="Times New Roman" w:cs="Times New Roman"/>
          <w:sz w:val="24"/>
          <w:szCs w:val="24"/>
          <w:lang w:eastAsia="it-IT"/>
        </w:rPr>
        <w:t xml:space="preserve"> che ritengono necessari per la gestione delle pratiche. Le regole di apertura, gestione e chiusura sono le medesime di quelle stabilite per i fascicoli.</w:t>
      </w:r>
    </w:p>
    <w:p w:rsidR="00940DF8" w:rsidRPr="00940DF8" w:rsidRDefault="00940DF8"/>
    <w:sectPr w:rsidR="00940DF8" w:rsidRPr="00940DF8" w:rsidSect="00940DF8">
      <w:headerReference w:type="default" r:id="rId9"/>
      <w:pgSz w:w="11906" w:h="16838"/>
      <w:pgMar w:top="1417" w:right="1134" w:bottom="1134"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DF8" w:rsidRDefault="00940DF8" w:rsidP="00940DF8">
      <w:pPr>
        <w:spacing w:after="0" w:line="240" w:lineRule="auto"/>
      </w:pPr>
      <w:r>
        <w:separator/>
      </w:r>
    </w:p>
  </w:endnote>
  <w:endnote w:type="continuationSeparator" w:id="0">
    <w:p w:rsidR="00940DF8" w:rsidRDefault="00940DF8" w:rsidP="0094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DF8" w:rsidRDefault="00940DF8" w:rsidP="00940DF8">
      <w:pPr>
        <w:spacing w:after="0" w:line="240" w:lineRule="auto"/>
      </w:pPr>
      <w:r>
        <w:separator/>
      </w:r>
    </w:p>
  </w:footnote>
  <w:footnote w:type="continuationSeparator" w:id="0">
    <w:p w:rsidR="00940DF8" w:rsidRDefault="00940DF8" w:rsidP="00940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112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8"/>
      <w:gridCol w:w="9712"/>
    </w:tblGrid>
    <w:tr w:rsidR="00940DF8" w:rsidRPr="00C51B85" w:rsidTr="00940DF8">
      <w:trPr>
        <w:trHeight w:val="800"/>
        <w:jc w:val="center"/>
      </w:trPr>
      <w:tc>
        <w:tcPr>
          <w:tcW w:w="1568" w:type="dxa"/>
        </w:tcPr>
        <w:p w:rsidR="00940DF8" w:rsidRPr="009C498B" w:rsidRDefault="00940DF8" w:rsidP="00792D78">
          <w:pPr>
            <w:pStyle w:val="Intestazione"/>
            <w:rPr>
              <w:sz w:val="2"/>
              <w:szCs w:val="2"/>
            </w:rPr>
          </w:pPr>
          <w:r w:rsidRPr="00323C9C">
            <w:rPr>
              <w:noProof/>
              <w:sz w:val="36"/>
              <w:szCs w:val="36"/>
              <w:lang w:eastAsia="it-IT"/>
            </w:rPr>
            <w:drawing>
              <wp:anchor distT="0" distB="0" distL="114300" distR="114300" simplePos="0" relativeHeight="251659264" behindDoc="0" locked="0" layoutInCell="1" allowOverlap="1" wp14:anchorId="61F16E8A" wp14:editId="062A894A">
                <wp:simplePos x="0" y="0"/>
                <wp:positionH relativeFrom="column">
                  <wp:posOffset>-66675</wp:posOffset>
                </wp:positionH>
                <wp:positionV relativeFrom="paragraph">
                  <wp:posOffset>1270</wp:posOffset>
                </wp:positionV>
                <wp:extent cx="775970" cy="849630"/>
                <wp:effectExtent l="0" t="0" r="5080" b="762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1362" t="7567" r="5959" b="13515"/>
                        <a:stretch/>
                      </pic:blipFill>
                      <pic:spPr bwMode="auto">
                        <a:xfrm>
                          <a:off x="0" y="0"/>
                          <a:ext cx="775970" cy="849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712" w:type="dxa"/>
        </w:tcPr>
        <w:p w:rsidR="00940DF8" w:rsidRPr="009C498B" w:rsidRDefault="00940DF8" w:rsidP="00792D78">
          <w:pPr>
            <w:pStyle w:val="Intestazione"/>
            <w:jc w:val="right"/>
            <w:rPr>
              <w:sz w:val="36"/>
              <w:szCs w:val="44"/>
              <w:lang w:val="x-none" w:eastAsia="ar-SA"/>
            </w:rPr>
          </w:pPr>
          <w:r w:rsidRPr="009C498B">
            <w:rPr>
              <w:sz w:val="28"/>
              <w:szCs w:val="36"/>
            </w:rPr>
            <w:t>U</w:t>
          </w:r>
          <w:proofErr w:type="spellStart"/>
          <w:r w:rsidRPr="009C498B">
            <w:rPr>
              <w:sz w:val="28"/>
              <w:szCs w:val="36"/>
              <w:lang w:val="x-none" w:eastAsia="ar-SA"/>
            </w:rPr>
            <w:t>nione</w:t>
          </w:r>
          <w:proofErr w:type="spellEnd"/>
          <w:r w:rsidRPr="009C498B">
            <w:rPr>
              <w:sz w:val="28"/>
              <w:szCs w:val="36"/>
              <w:lang w:val="x-none" w:eastAsia="ar-SA"/>
            </w:rPr>
            <w:t xml:space="preserve"> dei Comuni</w:t>
          </w:r>
          <w:r w:rsidRPr="009C498B">
            <w:rPr>
              <w:sz w:val="36"/>
              <w:szCs w:val="44"/>
              <w:lang w:val="x-none" w:eastAsia="ar-SA"/>
            </w:rPr>
            <w:t xml:space="preserve"> </w:t>
          </w:r>
          <w:r w:rsidRPr="009C498B">
            <w:rPr>
              <w:sz w:val="28"/>
              <w:szCs w:val="36"/>
              <w:lang w:val="x-none" w:eastAsia="ar-SA"/>
            </w:rPr>
            <w:t>Bassa Bresciana Occidentale</w:t>
          </w:r>
        </w:p>
        <w:p w:rsidR="00940DF8" w:rsidRPr="00323C9C" w:rsidRDefault="00940DF8" w:rsidP="00792D78">
          <w:pPr>
            <w:jc w:val="right"/>
            <w:rPr>
              <w:rFonts w:ascii="Calibri" w:hAnsi="Calibri" w:cs="Calibri"/>
              <w:i/>
              <w:iCs/>
              <w:sz w:val="16"/>
              <w:szCs w:val="16"/>
              <w:lang w:val="x-none" w:eastAsia="ar-SA"/>
            </w:rPr>
          </w:pPr>
          <w:r w:rsidRPr="00323C9C">
            <w:rPr>
              <w:rFonts w:ascii="Calibri" w:hAnsi="Calibri" w:cs="Calibri"/>
              <w:i/>
              <w:iCs/>
              <w:sz w:val="16"/>
              <w:szCs w:val="16"/>
              <w:lang w:val="x-none" w:eastAsia="ar-SA"/>
            </w:rPr>
            <w:t>25034 Orzinuovi (</w:t>
          </w:r>
          <w:proofErr w:type="spellStart"/>
          <w:r w:rsidRPr="00323C9C">
            <w:rPr>
              <w:rFonts w:ascii="Calibri" w:hAnsi="Calibri" w:cs="Calibri"/>
              <w:i/>
              <w:iCs/>
              <w:sz w:val="16"/>
              <w:szCs w:val="16"/>
              <w:lang w:val="x-none" w:eastAsia="ar-SA"/>
            </w:rPr>
            <w:t>Bs</w:t>
          </w:r>
          <w:proofErr w:type="spellEnd"/>
          <w:r w:rsidRPr="00323C9C">
            <w:rPr>
              <w:rFonts w:ascii="Calibri" w:hAnsi="Calibri" w:cs="Calibri"/>
              <w:i/>
              <w:iCs/>
              <w:sz w:val="16"/>
              <w:szCs w:val="16"/>
              <w:lang w:val="x-none" w:eastAsia="ar-SA"/>
            </w:rPr>
            <w:t>) - Via Marconi n. 27</w:t>
          </w:r>
        </w:p>
        <w:p w:rsidR="00940DF8" w:rsidRPr="00323C9C" w:rsidRDefault="00940DF8" w:rsidP="00792D78">
          <w:pPr>
            <w:jc w:val="right"/>
            <w:rPr>
              <w:rFonts w:ascii="Calibri" w:hAnsi="Calibri" w:cs="Calibri"/>
              <w:i/>
              <w:iCs/>
              <w:sz w:val="16"/>
              <w:szCs w:val="16"/>
              <w:lang w:val="x-none" w:eastAsia="ar-SA"/>
            </w:rPr>
          </w:pPr>
          <w:r w:rsidRPr="00323C9C">
            <w:rPr>
              <w:rFonts w:ascii="Calibri" w:hAnsi="Calibri" w:cs="Calibri"/>
              <w:i/>
              <w:iCs/>
              <w:sz w:val="16"/>
              <w:szCs w:val="16"/>
              <w:lang w:val="x-none" w:eastAsia="ar-SA"/>
            </w:rPr>
            <w:t>Partita Iva e Codice Fiscale: 03248690988</w:t>
          </w:r>
        </w:p>
        <w:p w:rsidR="00940DF8" w:rsidRPr="00323C9C" w:rsidRDefault="00940DF8" w:rsidP="00792D78">
          <w:pPr>
            <w:jc w:val="right"/>
            <w:rPr>
              <w:rFonts w:ascii="Calibri" w:hAnsi="Calibri" w:cs="Calibri"/>
              <w:i/>
              <w:iCs/>
              <w:sz w:val="16"/>
              <w:szCs w:val="16"/>
              <w:lang w:val="x-none" w:eastAsia="ar-SA"/>
            </w:rPr>
          </w:pPr>
          <w:r w:rsidRPr="00323C9C">
            <w:rPr>
              <w:rFonts w:ascii="Calibri" w:hAnsi="Calibri" w:cs="Calibri"/>
              <w:i/>
              <w:iCs/>
              <w:sz w:val="16"/>
              <w:szCs w:val="16"/>
              <w:lang w:val="x-none" w:eastAsia="ar-SA"/>
            </w:rPr>
            <w:t>Telefono 030/942842 - Fax 030/8992003</w:t>
          </w:r>
        </w:p>
        <w:p w:rsidR="00940DF8" w:rsidRPr="00323C9C" w:rsidRDefault="00940DF8" w:rsidP="00792D78">
          <w:pPr>
            <w:jc w:val="right"/>
            <w:rPr>
              <w:rFonts w:ascii="Calibri" w:hAnsi="Calibri" w:cs="Calibri"/>
              <w:i/>
              <w:iCs/>
              <w:sz w:val="16"/>
              <w:szCs w:val="16"/>
              <w:lang w:val="x-none" w:eastAsia="ar-SA"/>
            </w:rPr>
          </w:pPr>
          <w:r w:rsidRPr="00323C9C">
            <w:rPr>
              <w:rFonts w:ascii="Calibri" w:hAnsi="Calibri" w:cs="Calibri"/>
              <w:i/>
              <w:iCs/>
              <w:sz w:val="16"/>
              <w:szCs w:val="16"/>
              <w:lang w:val="x-none" w:eastAsia="ar-SA"/>
            </w:rPr>
            <w:t xml:space="preserve">Mail: </w:t>
          </w:r>
          <w:hyperlink r:id="rId2" w:history="1">
            <w:r w:rsidRPr="00323C9C">
              <w:rPr>
                <w:rFonts w:ascii="Calibri" w:hAnsi="Calibri" w:cs="Calibri"/>
                <w:i/>
                <w:iCs/>
                <w:color w:val="0000FF"/>
                <w:sz w:val="16"/>
                <w:szCs w:val="16"/>
                <w:u w:val="single"/>
                <w:lang w:eastAsia="ar-SA"/>
              </w:rPr>
              <w:t>info@unionecomunibbo.it</w:t>
            </w:r>
          </w:hyperlink>
        </w:p>
        <w:p w:rsidR="00940DF8" w:rsidRPr="009C498B" w:rsidRDefault="00940DF8" w:rsidP="00792D78">
          <w:pPr>
            <w:jc w:val="right"/>
            <w:rPr>
              <w:rFonts w:ascii="Calibri" w:hAnsi="Calibri" w:cs="Calibri"/>
              <w:i/>
              <w:iCs/>
              <w:sz w:val="16"/>
              <w:szCs w:val="16"/>
              <w:lang w:val="en-GB" w:eastAsia="ar-SA"/>
            </w:rPr>
          </w:pPr>
          <w:r w:rsidRPr="00323C9C">
            <w:rPr>
              <w:rFonts w:ascii="Calibri" w:hAnsi="Calibri" w:cs="Calibri"/>
              <w:i/>
              <w:iCs/>
              <w:sz w:val="16"/>
              <w:szCs w:val="16"/>
              <w:lang w:val="en-GB" w:eastAsia="ar-SA"/>
            </w:rPr>
            <w:t xml:space="preserve">P.E.C.: </w:t>
          </w:r>
          <w:hyperlink r:id="rId3" w:history="1">
            <w:r w:rsidRPr="00323C9C">
              <w:rPr>
                <w:rFonts w:ascii="Calibri" w:hAnsi="Calibri" w:cs="Calibri"/>
                <w:i/>
                <w:iCs/>
                <w:color w:val="0000FF"/>
                <w:sz w:val="16"/>
                <w:szCs w:val="16"/>
                <w:u w:val="single"/>
                <w:lang w:val="en-GB" w:eastAsia="ar-SA"/>
              </w:rPr>
              <w:t>unionecomuni.bbo@pec.regione.lombardia.it</w:t>
            </w:r>
          </w:hyperlink>
        </w:p>
      </w:tc>
    </w:tr>
  </w:tbl>
  <w:p w:rsidR="00940DF8" w:rsidRPr="00940DF8" w:rsidRDefault="00940DF8">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9E2"/>
    <w:multiLevelType w:val="hybridMultilevel"/>
    <w:tmpl w:val="2DDE1072"/>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
    <w:nsid w:val="1A7F3060"/>
    <w:multiLevelType w:val="hybridMultilevel"/>
    <w:tmpl w:val="34502FC0"/>
    <w:lvl w:ilvl="0" w:tplc="5F8288B4">
      <w:numFmt w:val="bullet"/>
      <w:lvlText w:val="-"/>
      <w:lvlJc w:val="left"/>
      <w:pPr>
        <w:tabs>
          <w:tab w:val="num" w:pos="1004"/>
        </w:tabs>
        <w:ind w:left="1004" w:hanging="360"/>
      </w:pPr>
      <w:rPr>
        <w:rFonts w:ascii="Times New Roman" w:eastAsia="Times New Roman" w:hAnsi="Times New Roman" w:cs="Times New Roman"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nsid w:val="1CE7120F"/>
    <w:multiLevelType w:val="hybridMultilevel"/>
    <w:tmpl w:val="000E8F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EDE6493"/>
    <w:multiLevelType w:val="hybridMultilevel"/>
    <w:tmpl w:val="C204C39E"/>
    <w:lvl w:ilvl="0" w:tplc="F35CAAFC">
      <w:start w:val="1"/>
      <w:numFmt w:val="decimal"/>
      <w:lvlText w:val="%1."/>
      <w:lvlJc w:val="left"/>
      <w:pPr>
        <w:ind w:left="1080" w:hanging="360"/>
      </w:pPr>
      <w:rPr>
        <w:rFonts w:hint="default"/>
      </w:rPr>
    </w:lvl>
    <w:lvl w:ilvl="1" w:tplc="4976802A">
      <w:numFmt w:val="bullet"/>
      <w:lvlText w:val=""/>
      <w:lvlJc w:val="left"/>
      <w:pPr>
        <w:tabs>
          <w:tab w:val="num" w:pos="1800"/>
        </w:tabs>
        <w:ind w:left="1800" w:hanging="360"/>
      </w:pPr>
      <w:rPr>
        <w:rFonts w:ascii="Symbol" w:eastAsia="Times New Roman" w:hAnsi="Symbol" w:cs="Times New Roman" w:hint="default"/>
        <w:color w:val="auto"/>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6F914EA0"/>
    <w:multiLevelType w:val="hybridMultilevel"/>
    <w:tmpl w:val="5142A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2017AB"/>
    <w:multiLevelType w:val="hybridMultilevel"/>
    <w:tmpl w:val="6EF89310"/>
    <w:lvl w:ilvl="0" w:tplc="5F8288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F801D09"/>
    <w:multiLevelType w:val="hybridMultilevel"/>
    <w:tmpl w:val="E4843F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F8"/>
    <w:rsid w:val="000209CD"/>
    <w:rsid w:val="003E6BA3"/>
    <w:rsid w:val="00940D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0D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0DF8"/>
  </w:style>
  <w:style w:type="paragraph" w:styleId="Pidipagina">
    <w:name w:val="footer"/>
    <w:basedOn w:val="Normale"/>
    <w:link w:val="PidipaginaCarattere"/>
    <w:uiPriority w:val="99"/>
    <w:unhideWhenUsed/>
    <w:rsid w:val="00940D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0DF8"/>
  </w:style>
  <w:style w:type="paragraph" w:styleId="Testofumetto">
    <w:name w:val="Balloon Text"/>
    <w:basedOn w:val="Normale"/>
    <w:link w:val="TestofumettoCarattere"/>
    <w:uiPriority w:val="99"/>
    <w:semiHidden/>
    <w:unhideWhenUsed/>
    <w:rsid w:val="00940D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DF8"/>
    <w:rPr>
      <w:rFonts w:ascii="Tahoma" w:hAnsi="Tahoma" w:cs="Tahoma"/>
      <w:sz w:val="16"/>
      <w:szCs w:val="16"/>
    </w:rPr>
  </w:style>
  <w:style w:type="table" w:styleId="Grigliatabella">
    <w:name w:val="Table Grid"/>
    <w:basedOn w:val="Tabellanormale"/>
    <w:uiPriority w:val="59"/>
    <w:rsid w:val="0094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40D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40DF8"/>
  </w:style>
  <w:style w:type="paragraph" w:styleId="Pidipagina">
    <w:name w:val="footer"/>
    <w:basedOn w:val="Normale"/>
    <w:link w:val="PidipaginaCarattere"/>
    <w:uiPriority w:val="99"/>
    <w:unhideWhenUsed/>
    <w:rsid w:val="00940D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40DF8"/>
  </w:style>
  <w:style w:type="paragraph" w:styleId="Testofumetto">
    <w:name w:val="Balloon Text"/>
    <w:basedOn w:val="Normale"/>
    <w:link w:val="TestofumettoCarattere"/>
    <w:uiPriority w:val="99"/>
    <w:semiHidden/>
    <w:unhideWhenUsed/>
    <w:rsid w:val="00940DF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DF8"/>
    <w:rPr>
      <w:rFonts w:ascii="Tahoma" w:hAnsi="Tahoma" w:cs="Tahoma"/>
      <w:sz w:val="16"/>
      <w:szCs w:val="16"/>
    </w:rPr>
  </w:style>
  <w:style w:type="table" w:styleId="Grigliatabella">
    <w:name w:val="Table Grid"/>
    <w:basedOn w:val="Tabellanormale"/>
    <w:uiPriority w:val="59"/>
    <w:rsid w:val="00940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unionecomuni.bbo@pec.regione.lombardia.it" TargetMode="External"/><Relationship Id="rId2" Type="http://schemas.openxmlformats.org/officeDocument/2006/relationships/hyperlink" Target="mailto:info@unionecomunibbo.it" TargetMode="External"/><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49B4-D377-499C-85BE-561E0670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1199</Words>
  <Characters>6835</Characters>
  <Application>Microsoft Office Word</Application>
  <DocSecurity>0</DocSecurity>
  <Lines>56</Lines>
  <Paragraphs>16</Paragraphs>
  <ScaleCrop>false</ScaleCrop>
  <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Fasano</dc:creator>
  <cp:lastModifiedBy>Alessandra Fasano</cp:lastModifiedBy>
  <cp:revision>2</cp:revision>
  <dcterms:created xsi:type="dcterms:W3CDTF">2016-03-29T09:19:00Z</dcterms:created>
  <dcterms:modified xsi:type="dcterms:W3CDTF">2016-03-29T09:30:00Z</dcterms:modified>
</cp:coreProperties>
</file>